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7" w:rsidRPr="00442B77" w:rsidRDefault="00442B77" w:rsidP="00442B7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2 апреля 2014 года N 44-ФЗ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РОССИЙСКАЯ ФЕДЕРАЦИЯ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ФЕДЕРАЛЬНЫЙ ЗАКОН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ОБ УЧАСТИИ ГРАЖДАН В ОХРАНЕ ОБЩЕСТВЕННОГО ПОРЯДКА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Принят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/>
        <w:t>Государственной Думой</w:t>
      </w: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/>
        <w:t>21 марта 2014 года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Одобрен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/>
        <w:t>Советом Федерации</w:t>
      </w: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/>
        <w:t>26 марта 2014 года</w:t>
      </w:r>
    </w:p>
    <w:p w:rsidR="00442B77" w:rsidRPr="00442B77" w:rsidRDefault="00442B77" w:rsidP="00442B77">
      <w:pPr>
        <w:shd w:val="clear" w:color="auto" w:fill="F6F6F6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7D7D7D"/>
          <w:kern w:val="36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kern w:val="36"/>
          <w:sz w:val="20"/>
          <w:szCs w:val="20"/>
          <w:lang w:eastAsia="ru-RU"/>
        </w:rPr>
        <w:t>Глава 3. ПОРЯДОК СОЗДАНИЯ И ДЕЯТЕЛЬНОСТИ НАРОДНЫХ ДРУЖИН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12. Создание и организация деятельности народных дружин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1.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), территориального органа федерального органа исполнительной власти в сфере внутренних дел.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образований). При этом на одной территории, как правило, может быть создана только одна народная дружина.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3. Народные дружины могут участвовать в охране общественного порядка только после внесения их в региональный реестр.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4.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Народные дружины действуют в соответствии с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5. Народные дружины решают стоящие перед ними задачи во взаимодействии с органами государственной власти субъекта Российской Федерации, органами местного самоуправления, органами внутренних дел (полицией) и иными правоохранительными органами.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6. Основными направлениями деятельности народных дружин являются: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7. Порядок создания, реорганизации и (или) ликвидации народных дружин определяется Федеральным законом от 19 мая 1995 года N 82-ФЗ "Об общественных объединениях" с учетом положений настоящего Федерального закона.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8. Не могут быть учредителями народных дружин граждане: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1)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имеющие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неснятую или непогашенную судимость;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2) в отношении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которых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осуществляется уголовное преследование;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ранее осужденные за умышленные преступления;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5" w:history="1">
        <w:r w:rsidRPr="00442B77">
          <w:rPr>
            <w:rFonts w:ascii="Georgia" w:eastAsia="Times New Roman" w:hAnsi="Georgia" w:cs="Arial"/>
            <w:color w:val="7D7D7D"/>
            <w:sz w:val="20"/>
            <w:szCs w:val="20"/>
            <w:lang w:eastAsia="ru-RU"/>
          </w:rPr>
          <w:t>законом</w:t>
        </w:r>
      </w:hyperlink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6) страдающие психическими расстройствами, больные наркоманией или алкоголизмом;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lastRenderedPageBreak/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9) имеющие гражданство (подданство) иностранного государства.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запрещены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13. Руководство деятельностью народных дружин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1.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сфере внутренних дел.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14. Порядок приема в народные дружины и исключения из них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В народные дружины не могут быть приняты граждане: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1)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имеющие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неснятую или непогашенную судимость;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2) в отношении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которых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осуществляется уголовное преследование;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ранее осужденные за умышленные преступления;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законом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6) страдающие психическими расстройствами, больные наркоманией или алкоголизмом;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9) имеющие гражданство (подданство) иностранного государства.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3. Народные дружинники могут быть исключены из народных дружин в следующих случаях: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1) на основании личного заявления народного дружинника;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2) при наступлении обстоятельств, указанных в части 2 настоящей статьи;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5) в связи с прекращением гражданства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15. Подготовка народных дружинников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порядке, утвержденном федеральным органом исполнительной власти в сфере внутренних дел.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16. Удостоверение и форменная одежда народных дружинников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lastRenderedPageBreak/>
        <w:t>Статья 17. Права народных дружинников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Народные дружинники при участии в охране общественного порядка имеют право: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1) требовать от граждан и должностных лиц прекратить противоправные деяния;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оказывать содействие полиции при выполнении возложенных на нее Федеральным законом от 7 февраля 2011 года N 3-ФЗ "О полиции" обязанностей в сфере охраны общественного порядка;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18. Обязанности народных дружинников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Народные дружинники при участии в охране общественного порядка обязаны: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4) принимать меры по предотвращению и пресечению правонарушений;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19. Общие условия и пределы применения народными дружинниками физической силы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7.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 части 1 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</w:t>
      </w: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lastRenderedPageBreak/>
        <w:t>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20. Ответственность народных дружинников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21. Материально-техническое обеспечение деятельности народных дружин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42B77" w:rsidRPr="00442B77" w:rsidRDefault="00442B77" w:rsidP="00442B77">
      <w:pPr>
        <w:shd w:val="clear" w:color="auto" w:fill="F6F6F6"/>
        <w:spacing w:before="150" w:after="15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22. Взаимодействие народных дружин с органами внутренних дел (полицией) и иными правоохранительными органами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1.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территориального органа федерального органа исполнительной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власти в сфере внутренних дел, иных правоохранительных органов.</w:t>
      </w:r>
    </w:p>
    <w:p w:rsidR="00442B77" w:rsidRPr="00442B77" w:rsidRDefault="00442B77" w:rsidP="00442B77">
      <w:pPr>
        <w:shd w:val="clear" w:color="auto" w:fill="F6F6F6"/>
        <w:spacing w:before="150" w:after="15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Статья 23.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 w:rsidR="00442B77" w:rsidRPr="00442B77" w:rsidRDefault="00442B77" w:rsidP="00442B77">
      <w:pPr>
        <w:shd w:val="clear" w:color="auto" w:fill="F6F6F6"/>
        <w:spacing w:before="150" w:after="15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Положения настоящего Федерального закона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настоящей статье и Федеральном законе от 5 декабря 2005 года N 154-ФЗ "О государственной службе российского казачества".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Назначение командиров народных дружин из числа членов казачьих обществ осуществляется атаманами окружных (</w:t>
      </w:r>
      <w:proofErr w:type="spell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отдельских</w:t>
      </w:r>
      <w:proofErr w:type="spell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) казачьих обществ по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исполнительной власти в сфере внутренних дел.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4.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</w:t>
      </w:r>
      <w:proofErr w:type="spell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отдельских</w:t>
      </w:r>
      <w:proofErr w:type="spell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) казачьих обществ, органами местного </w:t>
      </w: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lastRenderedPageBreak/>
        <w:t>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 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Статья 24. Надзор и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контроль за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деятельностью народных дружин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1. Надзор за исполнением народными дружинами законов осуществляет прокуратура Российской Федерации в соответствии с Федеральным законом от 17 января 1992 года N 2202-1 "О прокуратуре Российской Федерации".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2. В случае приобретения народными дружинами прав юридического лица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контроль за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 законом от 19 мая 1995 года N 82-ФЗ "Об общественных объединениях".</w:t>
      </w:r>
    </w:p>
    <w:p w:rsidR="00442B77" w:rsidRPr="00442B77" w:rsidRDefault="00442B77" w:rsidP="00442B77">
      <w:pPr>
        <w:shd w:val="clear" w:color="auto" w:fill="F6F6F6"/>
        <w:spacing w:after="0" w:line="240" w:lineRule="auto"/>
        <w:ind w:firstLine="540"/>
        <w:jc w:val="both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3. </w:t>
      </w:r>
      <w:proofErr w:type="gram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Контроль за</w:t>
      </w:r>
      <w:proofErr w:type="gram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деятельностью народных дружин, указанной в части 6 статьи 12 настоящего Федерального закона,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442B77" w:rsidRPr="00442B77" w:rsidRDefault="00442B77" w:rsidP="00442B77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 w:type="textWrapping" w:clear="all"/>
      </w:r>
    </w:p>
    <w:p w:rsidR="00442B77" w:rsidRPr="00442B77" w:rsidRDefault="00442B77" w:rsidP="00442B77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pict>
          <v:rect id="_x0000_i1025" style="width:467.75pt;height:.75pt" o:hralign="center" o:hrstd="t" o:hrnoshade="t" o:hr="t" fillcolor="#4c5165" stroked="f"/>
        </w:pict>
      </w:r>
    </w:p>
    <w:p w:rsidR="00442B77" w:rsidRPr="00442B77" w:rsidRDefault="00442B77" w:rsidP="00442B77">
      <w:pPr>
        <w:shd w:val="clear" w:color="auto" w:fill="F6F6F6"/>
        <w:spacing w:after="240" w:line="240" w:lineRule="auto"/>
        <w:rPr>
          <w:rFonts w:ascii="Georgia" w:eastAsia="Times New Roman" w:hAnsi="Georgia" w:cs="Arial"/>
          <w:color w:val="7D7D7D"/>
          <w:sz w:val="18"/>
          <w:szCs w:val="18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Документы по теме</w:t>
      </w:r>
      <w:proofErr w:type="gramStart"/>
      <w:r w:rsidRPr="00442B77">
        <w:rPr>
          <w:rFonts w:ascii="Georgia" w:eastAsia="Times New Roman" w:hAnsi="Georgia" w:cs="Arial"/>
          <w:b/>
          <w:bCs/>
          <w:color w:val="7D7D7D"/>
          <w:sz w:val="20"/>
          <w:szCs w:val="20"/>
          <w:lang w:eastAsia="ru-RU"/>
        </w:rPr>
        <w:t>:</w:t>
      </w: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br/>
      </w:r>
      <w:r w:rsidRPr="00442B77">
        <w:rPr>
          <w:rFonts w:ascii="Georgia" w:eastAsia="Times New Roman" w:hAnsi="Georgia" w:cs="Arial"/>
          <w:color w:val="7D7D7D"/>
          <w:sz w:val="18"/>
          <w:szCs w:val="18"/>
          <w:lang w:eastAsia="ru-RU"/>
        </w:rPr>
        <w:t>::  </w:t>
      </w:r>
      <w:r w:rsidRPr="00442B77">
        <w:rPr>
          <w:rFonts w:ascii="Georgia" w:eastAsia="Times New Roman" w:hAnsi="Georgia" w:cs="Arial"/>
          <w:noProof/>
          <w:color w:val="7D7D7D"/>
          <w:sz w:val="18"/>
          <w:szCs w:val="18"/>
          <w:lang w:eastAsia="ru-RU"/>
        </w:rPr>
        <w:drawing>
          <wp:inline distT="0" distB="0" distL="0" distR="0" wp14:anchorId="425DEBC1" wp14:editId="282A24A8">
            <wp:extent cx="135255" cy="135255"/>
            <wp:effectExtent l="0" t="0" r="0" b="0"/>
            <wp:docPr id="1" name="Рисунок 1" descr="http://www.safety.lenobl.ru/images.tpl/mime/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fety.lenobl.ru/images.tpl/mime/do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77">
        <w:rPr>
          <w:rFonts w:ascii="Georgia" w:eastAsia="Times New Roman" w:hAnsi="Georgia" w:cs="Arial"/>
          <w:color w:val="7D7D7D"/>
          <w:sz w:val="18"/>
          <w:szCs w:val="18"/>
          <w:lang w:eastAsia="ru-RU"/>
        </w:rPr>
        <w:t> </w:t>
      </w:r>
      <w:hyperlink r:id="rId7" w:history="1">
        <w:proofErr w:type="gramEnd"/>
        <w:r w:rsidRPr="00442B77">
          <w:rPr>
            <w:rFonts w:ascii="Georgia" w:eastAsia="Times New Roman" w:hAnsi="Georgia" w:cs="Arial"/>
            <w:color w:val="7D7D7D"/>
            <w:sz w:val="20"/>
            <w:szCs w:val="20"/>
            <w:u w:val="single"/>
            <w:lang w:eastAsia="ru-RU"/>
          </w:rPr>
          <w:t>Федеральный закон Российской Федерации №44-ФЗ от 2 апреля 2014 года "Об участии граждан в охране общественного порядка"</w:t>
        </w:r>
      </w:hyperlink>
      <w:r w:rsidRPr="00442B77">
        <w:rPr>
          <w:rFonts w:ascii="Georgia" w:eastAsia="Times New Roman" w:hAnsi="Georgia" w:cs="Arial"/>
          <w:color w:val="7D7D7D"/>
          <w:sz w:val="18"/>
          <w:szCs w:val="18"/>
          <w:lang w:eastAsia="ru-RU"/>
        </w:rPr>
        <w:t> </w:t>
      </w:r>
      <w:r w:rsidRPr="00442B7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(36Кб)</w:t>
      </w:r>
    </w:p>
    <w:p w:rsidR="00442B77" w:rsidRPr="00442B77" w:rsidRDefault="00442B77" w:rsidP="00442B77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Дата редактирования: 12-02-2018 в 09:28Редактор </w:t>
      </w:r>
      <w:proofErr w:type="spellStart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Суханкина</w:t>
      </w:r>
      <w:proofErr w:type="spellEnd"/>
      <w:r w:rsidRPr="00442B77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Анна Николаевна</w:t>
      </w:r>
    </w:p>
    <w:p w:rsidR="00442B77" w:rsidRPr="00442B77" w:rsidRDefault="00442B77" w:rsidP="00442B77">
      <w:pPr>
        <w:pBdr>
          <w:bottom w:val="single" w:sz="6" w:space="8" w:color="A6A4A4"/>
        </w:pBdr>
        <w:shd w:val="clear" w:color="auto" w:fill="F6F6F6"/>
        <w:spacing w:after="150" w:line="240" w:lineRule="auto"/>
        <w:outlineLvl w:val="2"/>
        <w:rPr>
          <w:rFonts w:ascii="Georgia" w:eastAsia="Times New Roman" w:hAnsi="Georgia" w:cs="Arial"/>
          <w:b/>
          <w:bCs/>
          <w:color w:val="7D7D7D"/>
          <w:sz w:val="24"/>
          <w:szCs w:val="24"/>
          <w:lang w:eastAsia="ru-RU"/>
        </w:rPr>
      </w:pPr>
      <w:r w:rsidRPr="00442B77">
        <w:rPr>
          <w:rFonts w:ascii="Georgia" w:eastAsia="Times New Roman" w:hAnsi="Georgia" w:cs="Arial"/>
          <w:b/>
          <w:bCs/>
          <w:color w:val="7D7D7D"/>
          <w:sz w:val="24"/>
          <w:szCs w:val="24"/>
          <w:lang w:eastAsia="ru-RU"/>
        </w:rPr>
        <w:t>Февраль 2018</w:t>
      </w:r>
    </w:p>
    <w:p w:rsidR="00511476" w:rsidRDefault="00511476">
      <w:bookmarkStart w:id="0" w:name="_GoBack"/>
      <w:bookmarkEnd w:id="0"/>
    </w:p>
    <w:sectPr w:rsidR="005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4"/>
    <w:rsid w:val="00442B77"/>
    <w:rsid w:val="00511476"/>
    <w:rsid w:val="008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754">
              <w:marLeft w:val="0"/>
              <w:marRight w:val="0"/>
              <w:marTop w:val="0"/>
              <w:marBottom w:val="0"/>
              <w:divBdr>
                <w:top w:val="single" w:sz="6" w:space="11" w:color="C5C4C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ty.lenobl.ru/Document/143988189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3A0DB6A08DF0209FFF1FDBEBF40A674CD4C194886470D10E8732EDF0B3HFB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16205</Characters>
  <Application>Microsoft Office Word</Application>
  <DocSecurity>0</DocSecurity>
  <Lines>135</Lines>
  <Paragraphs>38</Paragraphs>
  <ScaleCrop>false</ScaleCrop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2018-02-22T07:33:00Z</dcterms:created>
  <dcterms:modified xsi:type="dcterms:W3CDTF">2018-02-22T07:34:00Z</dcterms:modified>
</cp:coreProperties>
</file>