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41" w:rsidRDefault="00E52780" w:rsidP="00E5278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E52780">
        <w:rPr>
          <w:rFonts w:ascii="Times New Roman" w:hAnsi="Times New Roman"/>
          <w:b/>
          <w:sz w:val="27"/>
          <w:szCs w:val="27"/>
        </w:rPr>
        <w:t>Информация о мерах ответственности, применяемых при нарушении обязательных требований</w:t>
      </w:r>
    </w:p>
    <w:p w:rsidR="00CB016C" w:rsidRDefault="00CB016C" w:rsidP="00E5278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E14D5" w:rsidRDefault="000E14D5" w:rsidP="00E5278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D38D9" w:rsidRPr="00ED38D9" w:rsidRDefault="00ED38D9" w:rsidP="00ED38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8"/>
          <w:szCs w:val="18"/>
          <w:lang w:eastAsia="ru-RU"/>
        </w:rPr>
      </w:pPr>
      <w:r w:rsidRPr="00ED38D9">
        <w:rPr>
          <w:rFonts w:ascii="Arial" w:hAnsi="Arial" w:cs="Arial"/>
          <w:b/>
          <w:bCs/>
          <w:sz w:val="18"/>
          <w:szCs w:val="18"/>
          <w:lang w:eastAsia="ru-RU"/>
        </w:rPr>
        <w:t>Статья 7.21. Нарушение правил пользования жилыми помещениями. Самовольные переустройство и (или) перепланировка помещения в многоквартирном доме</w:t>
      </w:r>
    </w:p>
    <w:p w:rsidR="00ED38D9" w:rsidRDefault="00ED38D9" w:rsidP="00ED38D9">
      <w:pPr>
        <w:pStyle w:val="ConsPlusNormal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D38D9">
        <w:rPr>
          <w:rFonts w:ascii="Arial" w:eastAsia="Calibri" w:hAnsi="Arial" w:cs="Arial"/>
          <w:sz w:val="18"/>
          <w:szCs w:val="18"/>
          <w:lang w:eastAsia="en-US"/>
        </w:rPr>
        <w:t xml:space="preserve">1. Порча жилых помещений или порча их оборудования либо использование жилых помещений не по </w:t>
      </w:r>
      <w:hyperlink r:id="rId5" w:history="1">
        <w:r w:rsidRPr="00ED38D9">
          <w:rPr>
            <w:rFonts w:ascii="Arial" w:eastAsia="Calibri" w:hAnsi="Arial" w:cs="Arial"/>
            <w:sz w:val="18"/>
            <w:szCs w:val="18"/>
            <w:lang w:eastAsia="en-US"/>
          </w:rPr>
          <w:t>назначению</w:t>
        </w:r>
      </w:hyperlink>
      <w:r w:rsidRPr="00ED38D9">
        <w:rPr>
          <w:rFonts w:ascii="Arial" w:eastAsia="Calibri" w:hAnsi="Arial" w:cs="Arial"/>
          <w:sz w:val="18"/>
          <w:szCs w:val="18"/>
          <w:lang w:eastAsia="en-US"/>
        </w:rPr>
        <w:t xml:space="preserve"> -</w:t>
      </w:r>
    </w:p>
    <w:p w:rsidR="00ED38D9" w:rsidRPr="00ED38D9" w:rsidRDefault="00ED38D9" w:rsidP="00ED38D9">
      <w:pPr>
        <w:pStyle w:val="ConsPlusNormal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D38D9">
        <w:rPr>
          <w:rFonts w:ascii="Arial" w:eastAsia="Calibri" w:hAnsi="Arial" w:cs="Arial"/>
          <w:sz w:val="18"/>
          <w:szCs w:val="18"/>
          <w:lang w:eastAsia="en-US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ED38D9" w:rsidRPr="00ED38D9" w:rsidRDefault="00ED38D9" w:rsidP="00ED38D9">
      <w:pPr>
        <w:pStyle w:val="ConsPlusNormal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D38D9">
        <w:rPr>
          <w:rFonts w:ascii="Arial" w:eastAsia="Calibri" w:hAnsi="Arial" w:cs="Arial"/>
          <w:sz w:val="18"/>
          <w:szCs w:val="18"/>
          <w:lang w:eastAsia="en-US"/>
        </w:rPr>
        <w:t xml:space="preserve">2. Самовольные </w:t>
      </w:r>
      <w:hyperlink r:id="rId6" w:history="1">
        <w:r w:rsidRPr="00ED38D9">
          <w:rPr>
            <w:rFonts w:ascii="Arial" w:eastAsia="Calibri" w:hAnsi="Arial" w:cs="Arial"/>
            <w:sz w:val="18"/>
            <w:szCs w:val="18"/>
            <w:lang w:eastAsia="en-US"/>
          </w:rPr>
          <w:t>переустройство</w:t>
        </w:r>
      </w:hyperlink>
      <w:r w:rsidRPr="00ED38D9">
        <w:rPr>
          <w:rFonts w:ascii="Arial" w:eastAsia="Calibri" w:hAnsi="Arial" w:cs="Arial"/>
          <w:sz w:val="18"/>
          <w:szCs w:val="18"/>
          <w:lang w:eastAsia="en-US"/>
        </w:rPr>
        <w:t xml:space="preserve"> и (или) перепланировка помещения в многоквартирном доме -</w:t>
      </w:r>
    </w:p>
    <w:p w:rsidR="00ED38D9" w:rsidRPr="00ED38D9" w:rsidRDefault="00ED38D9" w:rsidP="00ED38D9">
      <w:pPr>
        <w:pStyle w:val="ConsPlusNormal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D38D9">
        <w:rPr>
          <w:rFonts w:ascii="Arial" w:eastAsia="Calibri" w:hAnsi="Arial" w:cs="Arial"/>
          <w:sz w:val="18"/>
          <w:szCs w:val="18"/>
          <w:lang w:eastAsia="en-US"/>
        </w:rPr>
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ED38D9" w:rsidRPr="00ED38D9" w:rsidRDefault="00ED38D9" w:rsidP="00ED38D9">
      <w:pPr>
        <w:pStyle w:val="ConsPlusNormal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D38D9">
        <w:rPr>
          <w:rFonts w:ascii="Arial" w:eastAsia="Calibri" w:hAnsi="Arial" w:cs="Arial"/>
          <w:sz w:val="18"/>
          <w:szCs w:val="18"/>
          <w:lang w:eastAsia="en-US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ED38D9" w:rsidRPr="00ED38D9" w:rsidRDefault="00ED38D9" w:rsidP="00ED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38D9" w:rsidRPr="00ED38D9" w:rsidRDefault="00ED38D9" w:rsidP="00ED38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8"/>
          <w:szCs w:val="18"/>
          <w:lang w:eastAsia="ru-RU"/>
        </w:rPr>
      </w:pPr>
      <w:r w:rsidRPr="00ED38D9">
        <w:rPr>
          <w:rFonts w:ascii="Arial" w:hAnsi="Arial" w:cs="Arial"/>
          <w:b/>
          <w:bCs/>
          <w:sz w:val="18"/>
          <w:szCs w:val="18"/>
          <w:lang w:eastAsia="ru-RU"/>
        </w:rPr>
        <w:t>Статья 7.22. Нарушение правил содержания и ремонта жилых домов и (или) жилых помещений</w:t>
      </w:r>
    </w:p>
    <w:p w:rsidR="00ED38D9" w:rsidRPr="00ED38D9" w:rsidRDefault="00ED38D9" w:rsidP="00ED38D9">
      <w:pPr>
        <w:pStyle w:val="ConsPlusNormal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D38D9">
        <w:rPr>
          <w:rFonts w:ascii="Arial" w:eastAsia="Calibri" w:hAnsi="Arial" w:cs="Arial"/>
          <w:sz w:val="18"/>
          <w:szCs w:val="18"/>
          <w:lang w:eastAsia="en-US"/>
        </w:rPr>
        <w:t xml:space="preserve">Нарушение </w:t>
      </w:r>
      <w:hyperlink r:id="rId7" w:history="1">
        <w:r w:rsidRPr="00ED38D9">
          <w:rPr>
            <w:rFonts w:ascii="Arial" w:eastAsia="Calibri" w:hAnsi="Arial" w:cs="Arial"/>
            <w:sz w:val="18"/>
            <w:szCs w:val="18"/>
            <w:lang w:eastAsia="en-US"/>
          </w:rPr>
          <w:t>лицами</w:t>
        </w:r>
      </w:hyperlink>
      <w:r w:rsidRPr="00ED38D9">
        <w:rPr>
          <w:rFonts w:ascii="Arial" w:eastAsia="Calibri" w:hAnsi="Arial" w:cs="Arial"/>
          <w:sz w:val="18"/>
          <w:szCs w:val="18"/>
          <w:lang w:eastAsia="en-US"/>
        </w:rPr>
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</w:r>
    </w:p>
    <w:p w:rsidR="00ED38D9" w:rsidRPr="00ED38D9" w:rsidRDefault="00ED38D9" w:rsidP="00ED38D9">
      <w:pPr>
        <w:pStyle w:val="ConsPlusNormal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D38D9">
        <w:rPr>
          <w:rFonts w:ascii="Arial" w:eastAsia="Calibri" w:hAnsi="Arial" w:cs="Arial"/>
          <w:sz w:val="18"/>
          <w:szCs w:val="18"/>
          <w:lang w:eastAsia="en-US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5B1986" w:rsidRDefault="005B1986" w:rsidP="000E14D5">
      <w:pPr>
        <w:pStyle w:val="ConsPlusTitle"/>
        <w:ind w:firstLine="540"/>
        <w:jc w:val="both"/>
        <w:outlineLvl w:val="2"/>
      </w:pPr>
    </w:p>
    <w:p w:rsidR="000E14D5" w:rsidRDefault="000E14D5" w:rsidP="005B19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5B1986">
        <w:rPr>
          <w:rFonts w:ascii="Arial" w:hAnsi="Arial" w:cs="Arial"/>
          <w:b/>
          <w:bCs/>
          <w:sz w:val="18"/>
          <w:szCs w:val="18"/>
          <w:lang w:eastAsia="ru-RU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0E14D5" w:rsidRDefault="000E14D5" w:rsidP="000E14D5">
      <w:pPr>
        <w:pStyle w:val="ConsPlusNormal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bookmarkStart w:id="1" w:name="Par8141"/>
      <w:bookmarkEnd w:id="1"/>
      <w:r w:rsidRPr="005B1986">
        <w:rPr>
          <w:rFonts w:ascii="Arial" w:eastAsia="Calibri" w:hAnsi="Arial" w:cs="Arial"/>
          <w:sz w:val="18"/>
          <w:szCs w:val="18"/>
          <w:lang w:eastAsia="en-US"/>
        </w:rPr>
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w:anchor="Par5822" w:tooltip="4. Воспрепятствование организатором торговли проведению Банком России проверок или уклонение от таких проверок -" w:history="1">
        <w:r w:rsidRPr="005B1986">
          <w:rPr>
            <w:rFonts w:ascii="Arial" w:eastAsia="Calibri" w:hAnsi="Arial" w:cs="Arial"/>
            <w:sz w:val="18"/>
            <w:szCs w:val="18"/>
            <w:lang w:eastAsia="en-US"/>
          </w:rPr>
          <w:t>частью 4 статьи 14.24</w:t>
        </w:r>
      </w:hyperlink>
      <w:r w:rsidRPr="005B1986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hyperlink w:anchor="Par7171" w:tooltip="9. Воспрепятствование профессиональным участником рынка ценных бумаг, клиринговой организацией, лицом, осуществляющим функции центрального контрагента, акционерным инвестиционным фондом, негосударственным пенсионным фондом, управляющей компанией акционерного и" w:history="1">
        <w:r w:rsidRPr="005B1986">
          <w:rPr>
            <w:rFonts w:ascii="Arial" w:eastAsia="Calibri" w:hAnsi="Arial" w:cs="Arial"/>
            <w:sz w:val="18"/>
            <w:szCs w:val="18"/>
            <w:lang w:eastAsia="en-US"/>
          </w:rPr>
          <w:t>частью 9 статьи 15.29</w:t>
        </w:r>
      </w:hyperlink>
      <w:r w:rsidRPr="005B1986">
        <w:rPr>
          <w:rFonts w:ascii="Arial" w:eastAsia="Calibri" w:hAnsi="Arial" w:cs="Arial"/>
          <w:sz w:val="18"/>
          <w:szCs w:val="18"/>
          <w:lang w:eastAsia="en-US"/>
        </w:rPr>
        <w:t xml:space="preserve"> и </w:t>
      </w:r>
      <w:hyperlink w:anchor="Par8149" w:tooltip="Статья 19.4.2. Воспрепятствование осуществлению законной деятельности должностного лица федерального органа исполнительной власти, осуществляющего функции по контролю и надзору в сфере государственного оборонного заказа, или должностных лиц его территориальных" w:history="1">
        <w:r w:rsidRPr="005B1986">
          <w:rPr>
            <w:rFonts w:ascii="Arial" w:eastAsia="Calibri" w:hAnsi="Arial" w:cs="Arial"/>
            <w:sz w:val="18"/>
            <w:szCs w:val="18"/>
            <w:lang w:eastAsia="en-US"/>
          </w:rPr>
          <w:t>статьей 19.4.2</w:t>
        </w:r>
      </w:hyperlink>
      <w:r w:rsidRPr="005B1986">
        <w:rPr>
          <w:rFonts w:ascii="Arial" w:eastAsia="Calibri" w:hAnsi="Arial" w:cs="Arial"/>
          <w:sz w:val="18"/>
          <w:szCs w:val="18"/>
          <w:lang w:eastAsia="en-US"/>
        </w:rPr>
        <w:t xml:space="preserve"> настоящего Кодекса,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5B1986" w:rsidRPr="005B1986" w:rsidRDefault="005B1986" w:rsidP="000E14D5">
      <w:pPr>
        <w:pStyle w:val="ConsPlusNormal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0E14D5" w:rsidRPr="005B1986" w:rsidRDefault="000E14D5" w:rsidP="005B1986">
      <w:pPr>
        <w:pStyle w:val="ConsPlusNormal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bookmarkStart w:id="2" w:name="Par8144"/>
      <w:bookmarkEnd w:id="2"/>
      <w:r w:rsidRPr="005B1986">
        <w:rPr>
          <w:rFonts w:ascii="Arial" w:eastAsia="Calibri" w:hAnsi="Arial" w:cs="Arial"/>
          <w:sz w:val="18"/>
          <w:szCs w:val="18"/>
          <w:lang w:eastAsia="en-US"/>
        </w:rPr>
        <w:t xml:space="preserve">2. Действия (бездействие), предусмотренные </w:t>
      </w:r>
      <w:hyperlink w:anchor="Par8141" w:tooltip="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" w:history="1">
        <w:r w:rsidRPr="005B1986">
          <w:rPr>
            <w:rFonts w:ascii="Arial" w:eastAsia="Calibri" w:hAnsi="Arial" w:cs="Arial"/>
            <w:sz w:val="18"/>
            <w:szCs w:val="18"/>
            <w:lang w:eastAsia="en-US"/>
          </w:rPr>
          <w:t>частью 1</w:t>
        </w:r>
      </w:hyperlink>
      <w:r w:rsidRPr="005B1986">
        <w:rPr>
          <w:rFonts w:ascii="Arial" w:eastAsia="Calibri" w:hAnsi="Arial" w:cs="Arial"/>
          <w:sz w:val="18"/>
          <w:szCs w:val="18"/>
          <w:lang w:eastAsia="en-US"/>
        </w:rPr>
        <w:t xml:space="preserve"> 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0E14D5" w:rsidRPr="005B1986" w:rsidRDefault="000E14D5" w:rsidP="005B1986">
      <w:pPr>
        <w:pStyle w:val="ConsPlusNormal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B1986">
        <w:rPr>
          <w:rFonts w:ascii="Arial" w:eastAsia="Calibri" w:hAnsi="Arial" w:cs="Arial"/>
          <w:sz w:val="18"/>
          <w:szCs w:val="18"/>
          <w:lang w:eastAsia="en-US"/>
        </w:rPr>
        <w:t xml:space="preserve">3. Повторное совершение административного правонарушения, предусмотренного </w:t>
      </w:r>
      <w:hyperlink w:anchor="Par8144" w:tooltip="2. Действия (бездействие), предусмотренные частью 1 настоящей статьи, повлекшие невозможность проведения или завершения проверки, -" w:history="1">
        <w:r w:rsidRPr="005B1986">
          <w:rPr>
            <w:rFonts w:ascii="Arial" w:eastAsia="Calibri" w:hAnsi="Arial" w:cs="Arial"/>
            <w:sz w:val="18"/>
            <w:szCs w:val="18"/>
            <w:lang w:eastAsia="en-US"/>
          </w:rPr>
          <w:t>частью 2</w:t>
        </w:r>
      </w:hyperlink>
      <w:r w:rsidRPr="005B1986">
        <w:rPr>
          <w:rFonts w:ascii="Arial" w:eastAsia="Calibri" w:hAnsi="Arial" w:cs="Arial"/>
          <w:sz w:val="18"/>
          <w:szCs w:val="18"/>
          <w:lang w:eastAsia="en-US"/>
        </w:rPr>
        <w:t xml:space="preserve"> 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0E14D5" w:rsidRDefault="000E14D5" w:rsidP="000E14D5">
      <w:pPr>
        <w:pStyle w:val="ConsPlusNormal"/>
        <w:ind w:firstLine="540"/>
        <w:jc w:val="both"/>
      </w:pPr>
    </w:p>
    <w:p w:rsidR="000E14D5" w:rsidRPr="005B1986" w:rsidRDefault="000E14D5" w:rsidP="005B19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8"/>
          <w:szCs w:val="18"/>
          <w:lang w:eastAsia="ru-RU"/>
        </w:rPr>
      </w:pPr>
      <w:bookmarkStart w:id="3" w:name="Par8149"/>
      <w:bookmarkStart w:id="4" w:name="Par8155"/>
      <w:bookmarkEnd w:id="3"/>
      <w:bookmarkEnd w:id="4"/>
      <w:r w:rsidRPr="005B1986">
        <w:rPr>
          <w:rFonts w:ascii="Arial" w:hAnsi="Arial" w:cs="Arial"/>
          <w:b/>
          <w:bCs/>
          <w:sz w:val="18"/>
          <w:szCs w:val="18"/>
          <w:lang w:eastAsia="ru-RU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0E14D5" w:rsidRPr="005B1986" w:rsidRDefault="000E14D5" w:rsidP="000E14D5">
      <w:pPr>
        <w:pStyle w:val="ConsPlusNormal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bookmarkStart w:id="5" w:name="Par8158"/>
      <w:bookmarkEnd w:id="5"/>
      <w:r w:rsidRPr="005B1986">
        <w:rPr>
          <w:rFonts w:ascii="Arial" w:eastAsia="Calibri" w:hAnsi="Arial" w:cs="Arial"/>
          <w:sz w:val="18"/>
          <w:szCs w:val="18"/>
          <w:lang w:eastAsia="en-US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E52780" w:rsidRPr="00E52780" w:rsidRDefault="00E52780" w:rsidP="00E5278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bookmarkStart w:id="6" w:name="Par8162"/>
      <w:bookmarkEnd w:id="6"/>
    </w:p>
    <w:sectPr w:rsidR="00E52780" w:rsidRPr="00E52780" w:rsidSect="0079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E7FF2"/>
    <w:multiLevelType w:val="hybridMultilevel"/>
    <w:tmpl w:val="22B28EDC"/>
    <w:lvl w:ilvl="0" w:tplc="C8EA7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80"/>
    <w:rsid w:val="000E14D5"/>
    <w:rsid w:val="00150516"/>
    <w:rsid w:val="001E4865"/>
    <w:rsid w:val="002F7365"/>
    <w:rsid w:val="005B1986"/>
    <w:rsid w:val="007946EC"/>
    <w:rsid w:val="008043E7"/>
    <w:rsid w:val="00837B41"/>
    <w:rsid w:val="0088491A"/>
    <w:rsid w:val="00BE3872"/>
    <w:rsid w:val="00CB016C"/>
    <w:rsid w:val="00E52780"/>
    <w:rsid w:val="00E8237B"/>
    <w:rsid w:val="00E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47548-BCF1-415D-9126-ED409C2C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E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4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E14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849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0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791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0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204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72633F62E7053660F086084BE32AD1EF145D111B730E73267B2F46C678EC07950B8CC7397EE8B3D816B7F7361DBE446566572982C75681j7q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72633F62E7053660F086084BE32AD1E81355161D7F0E73267B2F46C678EC07950B8CCE3A7EE3E68B59B6AB724EAD446766552D9EjCq7M" TargetMode="External"/><Relationship Id="rId5" Type="http://schemas.openxmlformats.org/officeDocument/2006/relationships/hyperlink" Target="consultantplus://offline/ref=4E72633F62E7053660F086084BE32AD1E41A54141C7C53792E222344C177B310924280C6397FEDB5D149B2E22745B3427D7853339EC554j8q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6144</CharactersWithSpaces>
  <SharedDoc>false</SharedDoc>
  <HLinks>
    <vt:vector size="36" baseType="variant">
      <vt:variant>
        <vt:i4>7143475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Par8144</vt:lpwstr>
      </vt:variant>
      <vt:variant>
        <vt:i4>7143475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Par8141</vt:lpwstr>
      </vt:variant>
      <vt:variant>
        <vt:i4>7143475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Par8149</vt:lpwstr>
      </vt:variant>
      <vt:variant>
        <vt:i4>6357043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Par7171</vt:lpwstr>
      </vt:variant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Par5822</vt:lpwstr>
      </vt:variant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consultantplus://offline/ref=A9CA0979637F7D4DF30E94C6060E96FC4F138C92A29EFF21584DA8C883CFA835C04D58682F06C87E26C14CF87DD6F5FE718A0AEDDD4C8E8FX1S8O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Елена Валерьевна</dc:creator>
  <cp:lastModifiedBy>user</cp:lastModifiedBy>
  <cp:revision>2</cp:revision>
  <dcterms:created xsi:type="dcterms:W3CDTF">2024-06-17T12:36:00Z</dcterms:created>
  <dcterms:modified xsi:type="dcterms:W3CDTF">2024-06-17T12:36:00Z</dcterms:modified>
</cp:coreProperties>
</file>